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2" w:rsidRDefault="00467B02">
      <w:pPr>
        <w:rPr>
          <w:b/>
          <w:sz w:val="24"/>
        </w:rPr>
      </w:pPr>
    </w:p>
    <w:p w:rsidR="00467B02" w:rsidRDefault="00467B02">
      <w:r>
        <w:rPr>
          <w:b/>
          <w:sz w:val="24"/>
        </w:rPr>
        <w:t>Objectives</w:t>
      </w:r>
      <w:r>
        <w:rPr>
          <w:sz w:val="24"/>
        </w:rPr>
        <w:t>:</w:t>
      </w:r>
    </w:p>
    <w:p w:rsidR="00467B02" w:rsidRDefault="00467B02" w:rsidP="00467B02">
      <w:pPr>
        <w:numPr>
          <w:ilvl w:val="0"/>
          <w:numId w:val="1"/>
        </w:numPr>
      </w:pPr>
      <w:r>
        <w:t>To begin to use your graphing calculator/ Minitab as an indispensable tool for analyzing data</w:t>
      </w:r>
    </w:p>
    <w:p w:rsidR="00467B02" w:rsidRDefault="00467B02" w:rsidP="00467B02">
      <w:pPr>
        <w:numPr>
          <w:ilvl w:val="0"/>
          <w:numId w:val="1"/>
        </w:numPr>
      </w:pPr>
      <w:r>
        <w:t>To understand the need to ask whether a variable actually measures the property that it purports to</w:t>
      </w:r>
    </w:p>
    <w:p w:rsidR="00467B02" w:rsidRDefault="00467B02" w:rsidP="00467B02">
      <w:pPr>
        <w:numPr>
          <w:ilvl w:val="0"/>
          <w:numId w:val="1"/>
        </w:numPr>
      </w:pPr>
      <w:r>
        <w:t>To recognize that elementary manipulations of variables can often produce a more appropriate variable to measure the desired property</w:t>
      </w:r>
    </w:p>
    <w:p w:rsidR="00467B02" w:rsidRDefault="00467B02" w:rsidP="00467B02">
      <w:pPr>
        <w:numPr>
          <w:ilvl w:val="0"/>
          <w:numId w:val="1"/>
        </w:numPr>
      </w:pPr>
      <w:r>
        <w:t xml:space="preserve">To appreciate the use of </w:t>
      </w:r>
      <w:r w:rsidRPr="002C270F">
        <w:rPr>
          <w:b/>
        </w:rPr>
        <w:t>rates</w:t>
      </w:r>
      <w:r>
        <w:t xml:space="preserve">, </w:t>
      </w:r>
      <w:r w:rsidRPr="002C270F">
        <w:rPr>
          <w:b/>
        </w:rPr>
        <w:t>ratios</w:t>
      </w:r>
      <w:r>
        <w:t xml:space="preserve"> or </w:t>
      </w:r>
      <w:r w:rsidRPr="002C270F">
        <w:rPr>
          <w:b/>
        </w:rPr>
        <w:t>percentages</w:t>
      </w:r>
      <w:r>
        <w:t xml:space="preserve"> for making meaningful comparisons in many situations</w:t>
      </w:r>
    </w:p>
    <w:p w:rsidR="00467B02" w:rsidRDefault="00467B02" w:rsidP="00467B02">
      <w:pPr>
        <w:numPr>
          <w:ilvl w:val="0"/>
          <w:numId w:val="1"/>
        </w:numPr>
      </w:pPr>
      <w:r>
        <w:t>To recognize limitations of a variable for measuring some properties.</w:t>
      </w:r>
    </w:p>
    <w:p w:rsidR="002C270F" w:rsidRDefault="002C270F" w:rsidP="00467B02">
      <w:pPr>
        <w:numPr>
          <w:ilvl w:val="0"/>
          <w:numId w:val="1"/>
        </w:numPr>
      </w:pPr>
      <w:r>
        <w:t xml:space="preserve">To understand the idea of </w:t>
      </w:r>
      <w:r w:rsidRPr="002C270F">
        <w:rPr>
          <w:b/>
        </w:rPr>
        <w:t>statistical tendencies</w:t>
      </w:r>
      <w:r>
        <w:t xml:space="preserve"> and analyze their meaning</w:t>
      </w:r>
    </w:p>
    <w:p w:rsidR="002C270F" w:rsidRDefault="002C270F" w:rsidP="00467B02">
      <w:pPr>
        <w:numPr>
          <w:ilvl w:val="0"/>
          <w:numId w:val="1"/>
        </w:numPr>
      </w:pPr>
      <w:r>
        <w:t xml:space="preserve">To understand the idea of </w:t>
      </w:r>
      <w:r w:rsidRPr="002C270F">
        <w:rPr>
          <w:b/>
        </w:rPr>
        <w:t>consistency</w:t>
      </w:r>
    </w:p>
    <w:p w:rsidR="00467B02" w:rsidRDefault="00467B02" w:rsidP="00467B02">
      <w:pPr>
        <w:numPr>
          <w:ilvl w:val="12"/>
          <w:numId w:val="0"/>
        </w:numPr>
      </w:pPr>
    </w:p>
    <w:p w:rsidR="00467B02" w:rsidRDefault="00467B02" w:rsidP="00467B02">
      <w:pPr>
        <w:numPr>
          <w:ilvl w:val="12"/>
          <w:numId w:val="0"/>
        </w:numPr>
        <w:ind w:left="1080" w:hanging="1080"/>
        <w:rPr>
          <w:i/>
        </w:rPr>
      </w:pPr>
    </w:p>
    <w:p w:rsidR="00467B02" w:rsidRDefault="00467B02" w:rsidP="00467B02">
      <w:pPr>
        <w:numPr>
          <w:ilvl w:val="12"/>
          <w:numId w:val="0"/>
        </w:numPr>
      </w:pPr>
      <w:r>
        <w:rPr>
          <w:b/>
          <w:i/>
        </w:rPr>
        <w:t>Context</w:t>
      </w:r>
      <w:r>
        <w:t xml:space="preserve"> is what is needed to make a number a piece of data. (Repeated for emphasis – </w:t>
      </w:r>
      <w:r>
        <w:rPr>
          <w:i/>
        </w:rPr>
        <w:t>important</w:t>
      </w:r>
      <w:r>
        <w:t>)</w:t>
      </w:r>
    </w:p>
    <w:p w:rsidR="00467B02" w:rsidRDefault="00467B02" w:rsidP="002C270F">
      <w:pPr>
        <w:numPr>
          <w:ilvl w:val="12"/>
          <w:numId w:val="0"/>
        </w:numPr>
        <w:spacing w:after="120"/>
        <w:ind w:left="720"/>
      </w:pPr>
      <w:r>
        <w:t xml:space="preserve">Since the context of the number is important in the determination of if it is data then we should always describe the context when conveying the number. </w:t>
      </w:r>
      <w:proofErr w:type="gramStart"/>
      <w:r>
        <w:rPr>
          <w:i/>
        </w:rPr>
        <w:t>i.e</w:t>
      </w:r>
      <w:proofErr w:type="gramEnd"/>
      <w:r>
        <w:rPr>
          <w:i/>
        </w:rPr>
        <w:t>.</w:t>
      </w:r>
      <w:r>
        <w:t xml:space="preserve"> It is better to say that “the smallest number of states visited is 12 “as opposed to “the smallest item in the data set is 12” (No context - difficult to understand meaning.)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 xml:space="preserve">Rates, Ratios or Percentages: </w:t>
      </w:r>
      <w:r>
        <w:t xml:space="preserve"> When a variable involves counting the number of objects that belong to categories of different sizes rates and percentages have much more meaning than the actual numbers.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  <w:rPr>
          <w:b/>
          <w:i/>
        </w:rPr>
      </w:pPr>
      <w:r>
        <w:rPr>
          <w:b/>
          <w:i/>
        </w:rPr>
        <w:t>These variables were seen in Topic 1 and revisited in Topic 2 therefore I am listing them again here.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>Variable:</w:t>
      </w:r>
      <w:r>
        <w:t xml:space="preserve"> any characteristic of a person or thing that can be assigned a number or category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>Measurement variable:</w:t>
      </w:r>
      <w:r>
        <w:t xml:space="preserve"> one that can assume a range of numerical values (Number of states)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>Categorical variable:</w:t>
      </w:r>
      <w:r>
        <w:t xml:space="preserve"> one that records a category designation (Republican, Democrat, Conservative, etc.)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>Binary categorical variables:</w:t>
      </w:r>
      <w:r>
        <w:t xml:space="preserve"> a variable that has exactly two possible categories (gender, coin flip)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 xml:space="preserve">Observational unit or case: </w:t>
      </w:r>
      <w:r>
        <w:t>The person or thing that is assigned the number or category (each person in the class when asking the topic questions would be an observational unit)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</w:pPr>
      <w:r>
        <w:rPr>
          <w:b/>
          <w:i/>
        </w:rPr>
        <w:t>Distribution of variables:</w:t>
      </w:r>
      <w:r>
        <w:t xml:space="preserve"> The pattern of variability of a set of data, much of statistics is finding way to express this distribution and analyzing the meaning or effects of the distribution.</w:t>
      </w:r>
    </w:p>
    <w:p w:rsidR="00467B02" w:rsidRDefault="00467B02" w:rsidP="002C270F">
      <w:pPr>
        <w:numPr>
          <w:ilvl w:val="12"/>
          <w:numId w:val="0"/>
        </w:numPr>
        <w:spacing w:after="120"/>
        <w:ind w:left="1080" w:hanging="1080"/>
        <w:rPr>
          <w:i/>
        </w:rPr>
      </w:pPr>
      <w:r>
        <w:t>Visual displays of distributions include:</w:t>
      </w:r>
      <w:r>
        <w:rPr>
          <w:i/>
        </w:rPr>
        <w:t xml:space="preserve"> </w:t>
      </w:r>
    </w:p>
    <w:p w:rsidR="00467B02" w:rsidRDefault="00467B02" w:rsidP="002C270F">
      <w:pPr>
        <w:numPr>
          <w:ilvl w:val="0"/>
          <w:numId w:val="1"/>
        </w:numPr>
        <w:spacing w:after="120"/>
        <w:ind w:left="1080"/>
      </w:pPr>
      <w:proofErr w:type="spellStart"/>
      <w:r>
        <w:rPr>
          <w:i/>
        </w:rPr>
        <w:t>dotplot</w:t>
      </w:r>
      <w:proofErr w:type="spellEnd"/>
      <w:r>
        <w:rPr>
          <w:i/>
        </w:rPr>
        <w:t xml:space="preserve"> - for expressing measurement variable distributions</w:t>
      </w:r>
    </w:p>
    <w:p w:rsidR="00467B02" w:rsidRDefault="00467B02" w:rsidP="002C270F">
      <w:pPr>
        <w:numPr>
          <w:ilvl w:val="0"/>
          <w:numId w:val="1"/>
        </w:numPr>
        <w:spacing w:after="120"/>
        <w:ind w:left="1080"/>
      </w:pPr>
      <w:proofErr w:type="gramStart"/>
      <w:r>
        <w:rPr>
          <w:i/>
        </w:rPr>
        <w:t>bar</w:t>
      </w:r>
      <w:proofErr w:type="gramEnd"/>
      <w:r>
        <w:rPr>
          <w:i/>
        </w:rPr>
        <w:t xml:space="preserve"> graph - for expressing categorical variable distributions.</w:t>
      </w:r>
    </w:p>
    <w:p w:rsidR="00467B02" w:rsidRDefault="00467B02" w:rsidP="002C270F">
      <w:pPr>
        <w:spacing w:after="120"/>
        <w:ind w:left="1080" w:hanging="1080"/>
      </w:pPr>
      <w:r>
        <w:t xml:space="preserve">Numerical display of the spread of a distribution: </w:t>
      </w:r>
      <w:r>
        <w:rPr>
          <w:i/>
        </w:rPr>
        <w:t>Standard deviation</w:t>
      </w:r>
      <w:r>
        <w:t>.</w:t>
      </w:r>
    </w:p>
    <w:p w:rsidR="00467B02" w:rsidRDefault="00467B02" w:rsidP="002C270F">
      <w:pPr>
        <w:spacing w:after="120"/>
        <w:ind w:left="1080" w:hanging="1080"/>
      </w:pPr>
      <w:r>
        <w:rPr>
          <w:b/>
          <w:i/>
        </w:rPr>
        <w:t>Frequency:</w:t>
      </w:r>
      <w:r>
        <w:t xml:space="preserve"> process of tallying the individual cases into to find the number of occurrences of each possible response</w:t>
      </w:r>
      <w:r w:rsidR="002C270F">
        <w:t>.</w:t>
      </w:r>
    </w:p>
    <w:p w:rsidR="002C270F" w:rsidRDefault="002C270F" w:rsidP="002C270F">
      <w:pPr>
        <w:spacing w:after="120"/>
        <w:ind w:left="1080" w:hanging="1080"/>
      </w:pPr>
      <w:r>
        <w:rPr>
          <w:b/>
          <w:i/>
        </w:rPr>
        <w:t>Statistical Tendency:</w:t>
      </w:r>
      <w:r>
        <w:rPr>
          <w:i/>
        </w:rPr>
        <w:t xml:space="preserve"> </w:t>
      </w:r>
      <w:r>
        <w:t>When one group (categorical variable) is more likely to have a higher value (Quantitative variable) than another group</w:t>
      </w:r>
    </w:p>
    <w:p w:rsidR="002C270F" w:rsidRPr="002C270F" w:rsidRDefault="002C270F" w:rsidP="002C270F">
      <w:pPr>
        <w:spacing w:after="120"/>
        <w:ind w:left="1080" w:hanging="1080"/>
      </w:pPr>
      <w:r>
        <w:rPr>
          <w:b/>
          <w:i/>
        </w:rPr>
        <w:t xml:space="preserve">Consistency: </w:t>
      </w:r>
      <w:r>
        <w:t>How spread out or variable a dataset is.</w:t>
      </w:r>
    </w:p>
    <w:p w:rsidR="00467B02" w:rsidRDefault="00467B02" w:rsidP="002C270F">
      <w:pPr>
        <w:spacing w:after="120"/>
        <w:ind w:left="1080" w:hanging="1080"/>
      </w:pPr>
      <w:r>
        <w:t>Hopefully, something you realized in Topic 1 and even more in Topic 2 is the importance of first analyzing a set of data using a visual display.  This gives you some basic understanding of the nature, distribution and any “weird” or interesting characteristics of the data you are looking at.  It also gives your mind a reference frame from which to begin your numerical analysis of the data.</w:t>
      </w:r>
    </w:p>
    <w:p w:rsidR="00467B02" w:rsidRDefault="00467B02">
      <w:pPr>
        <w:ind w:left="1080" w:hanging="1080"/>
      </w:pPr>
    </w:p>
    <w:p w:rsidR="00467B02" w:rsidRDefault="00467B02"/>
    <w:sectPr w:rsidR="00467B02" w:rsidSect="00A35225">
      <w:headerReference w:type="default" r:id="rId7"/>
      <w:pgSz w:w="12240" w:h="15840" w:code="1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02" w:rsidRDefault="00467B02">
      <w:r>
        <w:separator/>
      </w:r>
    </w:p>
  </w:endnote>
  <w:endnote w:type="continuationSeparator" w:id="1">
    <w:p w:rsidR="00467B02" w:rsidRDefault="0046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02" w:rsidRDefault="00467B02">
      <w:r>
        <w:separator/>
      </w:r>
    </w:p>
  </w:footnote>
  <w:footnote w:type="continuationSeparator" w:id="1">
    <w:p w:rsidR="00467B02" w:rsidRDefault="0046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02" w:rsidRDefault="00467B02">
    <w:pPr>
      <w:pStyle w:val="Header"/>
      <w:pBdr>
        <w:bottom w:val="single" w:sz="6" w:space="1" w:color="auto"/>
      </w:pBdr>
      <w:rPr>
        <w:sz w:val="28"/>
      </w:rPr>
    </w:pPr>
  </w:p>
  <w:p w:rsidR="00467B02" w:rsidRDefault="00467B02">
    <w:pPr>
      <w:pStyle w:val="Header"/>
      <w:pBdr>
        <w:bottom w:val="single" w:sz="6" w:space="1" w:color="auto"/>
      </w:pBdr>
    </w:pPr>
    <w:r>
      <w:rPr>
        <w:sz w:val="28"/>
      </w:rPr>
      <w:t>Important Points in Topic 2 - AP Statistics</w:t>
    </w:r>
    <w:r>
      <w:rPr>
        <w:sz w:val="28"/>
      </w:rPr>
      <w:tab/>
    </w:r>
    <w:r>
      <w:rPr>
        <w:sz w:val="24"/>
      </w:rPr>
      <w:t xml:space="preserve">Page </w:t>
    </w:r>
    <w:r w:rsidR="0060458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04583">
      <w:rPr>
        <w:rStyle w:val="PageNumber"/>
      </w:rPr>
      <w:fldChar w:fldCharType="separate"/>
    </w:r>
    <w:r w:rsidR="009A0B6F">
      <w:rPr>
        <w:rStyle w:val="PageNumber"/>
        <w:noProof/>
      </w:rPr>
      <w:t>1</w:t>
    </w:r>
    <w:r w:rsidR="00604583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5A8E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7B02"/>
    <w:rsid w:val="002C270F"/>
    <w:rsid w:val="00467B02"/>
    <w:rsid w:val="00604583"/>
    <w:rsid w:val="009A0B6F"/>
    <w:rsid w:val="00A35225"/>
    <w:rsid w:val="00E8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2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A352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rsid w:val="00A35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52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3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Objectives:</vt:lpstr>
      </vt:variant>
      <vt:variant>
        <vt:i4>0</vt:i4>
      </vt:variant>
    </vt:vector>
  </HeadingPairs>
  <TitlesOfParts>
    <vt:vector size="1" baseType="lpstr">
      <vt:lpstr>Objectives:</vt:lpstr>
    </vt:vector>
  </TitlesOfParts>
  <Company>FCSD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2</cp:revision>
  <cp:lastPrinted>1997-08-26T18:06:00Z</cp:lastPrinted>
  <dcterms:created xsi:type="dcterms:W3CDTF">2008-08-21T17:14:00Z</dcterms:created>
  <dcterms:modified xsi:type="dcterms:W3CDTF">2008-08-21T17:14:00Z</dcterms:modified>
</cp:coreProperties>
</file>